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77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CD6372" w14:paraId="183D7D29" w14:textId="77777777" w:rsidTr="00686AC4">
        <w:trPr>
          <w:tblCellSpacing w:w="15" w:type="dxa"/>
          <w:jc w:val="center"/>
        </w:trPr>
        <w:tc>
          <w:tcPr>
            <w:tcW w:w="4947" w:type="pct"/>
            <w:vAlign w:val="center"/>
            <w:hideMark/>
          </w:tcPr>
          <w:p w14:paraId="71B007B0" w14:textId="77777777" w:rsidR="00CD6372" w:rsidRDefault="00CD63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B98B56" wp14:editId="7E9D6C91">
                  <wp:extent cx="6858000" cy="1071372"/>
                  <wp:effectExtent l="0" t="0" r="0" b="0"/>
                  <wp:docPr id="24" name="Picture 2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07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C9BEF5" w14:textId="64DD8844" w:rsidR="00686AC4" w:rsidRDefault="00CD6372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MTO 2</w:t>
            </w:r>
            <w:r w:rsidR="00AA617B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2565C0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Examples: </w:t>
            </w:r>
            <w:proofErr w:type="spellStart"/>
            <w:r w:rsidR="007E485E">
              <w:rPr>
                <w:rFonts w:ascii="Arial" w:hAnsi="Arial" w:cs="Arial"/>
                <w:b/>
                <w:bCs/>
              </w:rPr>
              <w:t>Segall</w:t>
            </w:r>
            <w:proofErr w:type="spellEnd"/>
            <w:r w:rsidR="002565C0">
              <w:rPr>
                <w:rFonts w:ascii="Arial" w:hAnsi="Arial" w:cs="Arial"/>
                <w:b/>
                <w:bCs/>
              </w:rPr>
              <w:t xml:space="preserve">, </w:t>
            </w:r>
            <w:r w:rsidR="007E485E" w:rsidRPr="007E485E">
              <w:rPr>
                <w:rFonts w:ascii="Arial" w:hAnsi="Arial" w:cs="Arial"/>
                <w:b/>
                <w:bCs/>
              </w:rPr>
              <w:t xml:space="preserve">Prokofiev’s Symphony no. 2, Yuri </w:t>
            </w:r>
            <w:proofErr w:type="spellStart"/>
            <w:r w:rsidR="007E485E" w:rsidRPr="007E485E">
              <w:rPr>
                <w:rFonts w:ascii="Arial" w:hAnsi="Arial" w:cs="Arial"/>
                <w:b/>
                <w:bCs/>
              </w:rPr>
              <w:t>Kholopov</w:t>
            </w:r>
            <w:proofErr w:type="spellEnd"/>
            <w:r w:rsidR="007E485E" w:rsidRPr="007E485E">
              <w:rPr>
                <w:rFonts w:ascii="Arial" w:hAnsi="Arial" w:cs="Arial"/>
                <w:b/>
                <w:bCs/>
              </w:rPr>
              <w:t>, and the Theory of Twelve-Tone Chords</w:t>
            </w:r>
          </w:p>
          <w:p w14:paraId="3F6B7392" w14:textId="2971EA1C" w:rsidR="00CD6372" w:rsidRDefault="00CD6372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 w:rsidR="002E7E66">
              <w:t xml:space="preserve"> </w:t>
            </w:r>
            <w:r w:rsidR="007E485E" w:rsidRPr="007E485E">
              <w:rPr>
                <w:rStyle w:val="Hyperlink"/>
              </w:rPr>
              <w:t>http://mtosmt.org/issues/mto.18.24.2/mto.18.24.2.segall.html</w:t>
            </w:r>
            <w:r w:rsidR="008E60D0">
              <w:t xml:space="preserve"> </w:t>
            </w:r>
          </w:p>
        </w:tc>
      </w:tr>
    </w:tbl>
    <w:p w14:paraId="7A98A784" w14:textId="77777777" w:rsidR="007E485E" w:rsidRPr="007E485E" w:rsidRDefault="007F5930" w:rsidP="007E485E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 w:rsidRPr="007F5930">
        <w:rPr>
          <w:rFonts w:ascii="Palatino Linotype" w:hAnsi="Palatino Linotype"/>
          <w:b/>
          <w:bCs/>
          <w:color w:val="111111"/>
        </w:rPr>
        <w:br/>
      </w:r>
      <w:r w:rsidR="007D5A9D" w:rsidRPr="007D5A9D">
        <w:rPr>
          <w:rFonts w:ascii="Palatino Linotype" w:hAnsi="Palatino Linotype"/>
          <w:b/>
          <w:bCs/>
          <w:color w:val="111111"/>
        </w:rPr>
        <w:br/>
      </w:r>
      <w:r w:rsidR="00FC1DF1">
        <w:rPr>
          <w:rFonts w:ascii="Palatino Linotype" w:hAnsi="Palatino Linotype"/>
          <w:b/>
          <w:bCs/>
          <w:color w:val="111111"/>
        </w:rPr>
        <w:br/>
      </w:r>
      <w:r w:rsidR="007E485E" w:rsidRPr="007E485E">
        <w:rPr>
          <w:rFonts w:ascii="Palatino Linotype" w:hAnsi="Palatino Linotype"/>
          <w:b/>
          <w:bCs/>
          <w:color w:val="111111"/>
        </w:rPr>
        <w:br/>
        <w:t>Example 1. </w:t>
      </w:r>
      <w:r w:rsidR="007E485E" w:rsidRPr="007E485E">
        <w:rPr>
          <w:rFonts w:ascii="Palatino Linotype" w:hAnsi="Palatino Linotype"/>
          <w:color w:val="111111"/>
        </w:rPr>
        <w:t>Prokofiev, Symphony no. 2, II, m. 134 (strings only)</w:t>
      </w:r>
    </w:p>
    <w:p w14:paraId="4D5F5F4D" w14:textId="68F7DFAA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B0C9935" wp14:editId="772F5462">
            <wp:extent cx="6858000" cy="4295048"/>
            <wp:effectExtent l="0" t="0" r="0" b="0"/>
            <wp:docPr id="20" name="Picture 20" descr="http://mtosmt.org/issues/mto.18.24.2/segall_ex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osmt.org/issues/mto.18.24.2/segall_ex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9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7D99F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41A074BD" w14:textId="77777777" w:rsidR="007E485E" w:rsidRDefault="007E485E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19C4A200" w14:textId="6DC53573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2.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Progressions from twelve-tone chords to tertian sonorities (a) Domenico </w:t>
      </w:r>
      <w:proofErr w:type="spellStart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Alaleona</w:t>
      </w:r>
      <w:proofErr w:type="spellEnd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, </w:t>
      </w:r>
      <w:r w:rsidRPr="007E485E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 xml:space="preserve">accord </w:t>
      </w:r>
      <w:proofErr w:type="spellStart"/>
      <w:r w:rsidRPr="007E485E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dodecafonico</w:t>
      </w:r>
      <w:proofErr w:type="spellEnd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, 1911 (Homma 2001). (b) Jean </w:t>
      </w:r>
      <w:proofErr w:type="spellStart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Huré</w:t>
      </w:r>
      <w:proofErr w:type="spellEnd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, </w:t>
      </w:r>
      <w:r w:rsidRPr="007E485E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 xml:space="preserve">La </w:t>
      </w:r>
      <w:proofErr w:type="spellStart"/>
      <w:r w:rsidRPr="007E485E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Cathédrale</w:t>
      </w:r>
      <w:proofErr w:type="spellEnd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, 1910–12 (</w:t>
      </w:r>
      <w:proofErr w:type="spellStart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Lenormand</w:t>
      </w:r>
      <w:proofErr w:type="spellEnd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1940)</w:t>
      </w:r>
    </w:p>
    <w:p w14:paraId="2787896E" w14:textId="4866C490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D5E6496" wp14:editId="4A50B817">
            <wp:extent cx="6858000" cy="3968093"/>
            <wp:effectExtent l="0" t="0" r="0" b="0"/>
            <wp:docPr id="19" name="Picture 19" descr="http://mtosmt.org/issues/mto.18.24.2/segall_ex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issues/mto.18.24.2/segall_ex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6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019FB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1FE15D92" w14:textId="77777777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3.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Britten, </w:t>
      </w:r>
      <w:r w:rsidRPr="007E485E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The Turn of the Screw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, act I, mm. 39–47 (reduction)</w:t>
      </w:r>
    </w:p>
    <w:p w14:paraId="23CF6409" w14:textId="0329398A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945C2A1" wp14:editId="1302150A">
            <wp:extent cx="6858000" cy="1512270"/>
            <wp:effectExtent l="0" t="0" r="0" b="0"/>
            <wp:docPr id="18" name="Picture 18" descr="http://mtosmt.org/issues/mto.18.24.2/segall_ex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issues/mto.18.24.2/segall_ex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1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775F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2D84559C" w14:textId="77777777" w:rsidR="007E485E" w:rsidRDefault="007E485E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5F196A00" w14:textId="51EDDEAC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4.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Positional twelve-tone chords</w:t>
      </w:r>
    </w:p>
    <w:p w14:paraId="6D0470D1" w14:textId="14F8AF93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448894E" wp14:editId="0BEC5C97">
            <wp:extent cx="6858000" cy="2932679"/>
            <wp:effectExtent l="0" t="0" r="0" b="1270"/>
            <wp:docPr id="17" name="Picture 17" descr="http://mtosmt.org/issues/mto.18.24.2/segall_ex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issues/mto.18.24.2/segall_ex0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93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8F491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7B7B3537" w14:textId="77777777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5. </w:t>
      </w:r>
      <w:proofErr w:type="spellStart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Polychords</w:t>
      </w:r>
      <w:proofErr w:type="spellEnd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with whole-tone roots</w:t>
      </w:r>
    </w:p>
    <w:p w14:paraId="40B57751" w14:textId="6F546AA1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4DC867FA" wp14:editId="588975DC">
            <wp:extent cx="6858000" cy="3891044"/>
            <wp:effectExtent l="0" t="0" r="0" b="0"/>
            <wp:docPr id="16" name="Picture 16" descr="http://mtosmt.org/issues/mto.18.24.2/segall_ex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issues/mto.18.24.2/segall_ex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91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F2D7B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13732562" w14:textId="77777777" w:rsid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37706D00" w14:textId="2C7B5B87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6.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Heterogeneous twelve-tone chords without doublings</w:t>
      </w:r>
    </w:p>
    <w:p w14:paraId="6F125E02" w14:textId="5F1E76DB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C49B837" wp14:editId="69D7D921">
            <wp:extent cx="6858000" cy="5334305"/>
            <wp:effectExtent l="0" t="0" r="0" b="0"/>
            <wp:docPr id="15" name="Picture 15" descr="http://mtosmt.org/issues/mto.18.24.2/segall_ex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issues/mto.18.24.2/segall_ex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33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D57BB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76955B95" w14:textId="77777777" w:rsidR="007E485E" w:rsidRDefault="007E485E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4B0B7514" w14:textId="18B1C312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7.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Twelve-tone chords with doublings</w:t>
      </w:r>
    </w:p>
    <w:p w14:paraId="1197596F" w14:textId="10DC7215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32CDA04" wp14:editId="7AB41F25">
            <wp:extent cx="3657600" cy="3128191"/>
            <wp:effectExtent l="0" t="0" r="0" b="0"/>
            <wp:docPr id="14" name="Picture 14" descr="http://mtosmt.org/issues/mto.18.24.2/segall_ex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issues/mto.18.24.2/segall_ex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28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EB0A4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43DB820F" w14:textId="77777777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8.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Triadic twelve-tone chords</w:t>
      </w:r>
    </w:p>
    <w:p w14:paraId="5719444D" w14:textId="3074CCFD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AB4A297" wp14:editId="77F0DF1E">
            <wp:extent cx="5486400" cy="3033088"/>
            <wp:effectExtent l="0" t="0" r="0" b="0"/>
            <wp:docPr id="13" name="Picture 13" descr="http://mtosmt.org/issues/mto.18.24.2/segall_ex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issues/mto.18.24.2/segall_ex0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3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E296B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8D1AABE" w14:textId="77777777" w:rsid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0B7411D2" w14:textId="77777777" w:rsid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64240172" w14:textId="77777777" w:rsid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5A67D9D7" w14:textId="7EDC4A86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9.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Quartal and quintal twelve-tone chords</w:t>
      </w:r>
    </w:p>
    <w:p w14:paraId="5D1D0391" w14:textId="27903387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ECE8492" wp14:editId="490FCA9B">
            <wp:extent cx="6858000" cy="2990263"/>
            <wp:effectExtent l="0" t="0" r="0" b="635"/>
            <wp:docPr id="12" name="Picture 12" descr="http://mtosmt.org/issues/mto.18.24.2/segall_ex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issues/mto.18.24.2/segall_ex0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990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EB22F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5DA68D1D" w14:textId="77777777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10.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Twelve-tone chords with triadic subsets</w:t>
      </w:r>
    </w:p>
    <w:p w14:paraId="59807BC8" w14:textId="4CA936B2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3C0CFD8" wp14:editId="51C59A2B">
            <wp:extent cx="5486400" cy="3600695"/>
            <wp:effectExtent l="0" t="0" r="0" b="0"/>
            <wp:docPr id="11" name="Picture 11" descr="http://mtosmt.org/issues/mto.18.24.2/segall_e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issues/mto.18.24.2/segall_ex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0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9973A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4CFAB3F1" w14:textId="77777777" w:rsid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3DCB514E" w14:textId="24B849FA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11.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Twelve-tone chord with superimposed diminished seventh chords</w:t>
      </w:r>
    </w:p>
    <w:p w14:paraId="3BFAF0E2" w14:textId="6A1838FD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26F28695" wp14:editId="503E703E">
            <wp:extent cx="1828800" cy="2594754"/>
            <wp:effectExtent l="0" t="0" r="0" b="0"/>
            <wp:docPr id="10" name="Picture 10" descr="http://mtosmt.org/issues/mto.18.24.2/segall_ex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issues/mto.18.24.2/segall_ex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59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7D5E3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52D51964" w14:textId="77777777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12.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Twelve-tone chords with superimposed quartal subsets</w:t>
      </w:r>
    </w:p>
    <w:p w14:paraId="543BE672" w14:textId="5558A78C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4121D84C" wp14:editId="082574A9">
            <wp:extent cx="6858000" cy="3462865"/>
            <wp:effectExtent l="0" t="0" r="0" b="4445"/>
            <wp:docPr id="8" name="Picture 8" descr="http://mtosmt.org/issues/mto.18.24.2/segall_ex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issues/mto.18.24.2/segall_ex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6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48A71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786CAAF" w14:textId="77777777" w:rsidR="007E485E" w:rsidRDefault="007E485E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5E3FE186" w14:textId="0664E3E0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13.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Twelve-tone chord with superimposed seventh chords</w:t>
      </w:r>
    </w:p>
    <w:p w14:paraId="53BBAEAA" w14:textId="505132D4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4A73B11A" wp14:editId="38453F02">
            <wp:extent cx="1828800" cy="2965503"/>
            <wp:effectExtent l="0" t="0" r="0" b="6350"/>
            <wp:docPr id="6" name="Picture 6" descr="http://mtosmt.org/issues/mto.18.24.2/segall_ex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issues/mto.18.24.2/segall_ex1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96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8998E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4A97C8B5" w14:textId="77777777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14.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Twelve-tone chords as rearranged “grandmother chords”</w:t>
      </w:r>
    </w:p>
    <w:p w14:paraId="3BFBA5B7" w14:textId="63A38619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35E15F3" wp14:editId="42EB1F1E">
            <wp:extent cx="6858000" cy="4207403"/>
            <wp:effectExtent l="0" t="0" r="0" b="3175"/>
            <wp:docPr id="5" name="Picture 5" descr="http://mtosmt.org/issues/mto.18.24.2/segall_ex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issues/mto.18.24.2/segall_ex1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07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12EC7" w14:textId="51159B10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E3C6534" w14:textId="77777777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15.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Twelve-tone chords with </w:t>
      </w:r>
      <w:proofErr w:type="spellStart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rearrangable</w:t>
      </w:r>
      <w:proofErr w:type="spellEnd"/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quartal subsets</w:t>
      </w:r>
    </w:p>
    <w:p w14:paraId="1E035EB9" w14:textId="41D38103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B7CED82" wp14:editId="685D1C77">
            <wp:extent cx="6858000" cy="4250369"/>
            <wp:effectExtent l="0" t="0" r="0" b="0"/>
            <wp:docPr id="4" name="Picture 4" descr="http://mtosmt.org/issues/mto.18.24.2/segall_ex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issues/mto.18.24.2/segall_ex1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5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5A92A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2B476E73" w14:textId="77777777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16.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Prokofiev, Symphony no. 2, II, m. 134 (twelve-tone string chord and winds)</w:t>
      </w:r>
    </w:p>
    <w:p w14:paraId="6E65027A" w14:textId="5349D4FE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2B07316" wp14:editId="45357634">
            <wp:extent cx="6858000" cy="2516794"/>
            <wp:effectExtent l="0" t="0" r="0" b="0"/>
            <wp:docPr id="3" name="Picture 3" descr="http://mtosmt.org/issues/mto.18.24.2/segall_ex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issues/mto.18.24.2/segall_ex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16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CE4DA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5B1AF17A" w14:textId="77777777" w:rsid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538453A3" w14:textId="2F0482CE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17.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Alternative parsing of Prokofiev’s twelve-tone chord</w:t>
      </w:r>
    </w:p>
    <w:p w14:paraId="16898941" w14:textId="5208BD28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263BEB2F" wp14:editId="171D1DBD">
            <wp:extent cx="1828800" cy="3534960"/>
            <wp:effectExtent l="0" t="0" r="0" b="8890"/>
            <wp:docPr id="2" name="Picture 2" descr="http://mtosmt.org/issues/mto.18.24.2/segall_ex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issues/mto.18.24.2/segall_ex17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53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351D0" w14:textId="77777777" w:rsidR="007E485E" w:rsidRPr="007E485E" w:rsidRDefault="007E485E" w:rsidP="007E48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7E485E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E46722D" w14:textId="77777777" w:rsidR="007E485E" w:rsidRPr="007E485E" w:rsidRDefault="007E485E" w:rsidP="007E485E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7E485E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18. </w:t>
      </w:r>
      <w:r w:rsidRPr="007E485E">
        <w:rPr>
          <w:rFonts w:ascii="Palatino Linotype" w:eastAsia="Times New Roman" w:hAnsi="Palatino Linotype" w:cs="Times New Roman"/>
          <w:color w:val="111111"/>
          <w:sz w:val="24"/>
          <w:szCs w:val="24"/>
        </w:rPr>
        <w:t>Prokofiev, Symphony no. 2, mm. 21–23 (cadential tag)</w:t>
      </w:r>
    </w:p>
    <w:p w14:paraId="2F970B7B" w14:textId="0FECA3D8" w:rsidR="007E485E" w:rsidRPr="007E485E" w:rsidRDefault="007E485E" w:rsidP="007E485E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bookmarkStart w:id="0" w:name="_GoBack"/>
      <w:r w:rsidRPr="007E485E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3BA3BE5" wp14:editId="353648AB">
            <wp:extent cx="6858000" cy="1824413"/>
            <wp:effectExtent l="0" t="0" r="0" b="4445"/>
            <wp:docPr id="1" name="Picture 1" descr="http://mtosmt.org/issues/mto.18.24.2/segall_ex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issues/mto.18.24.2/segall_ex1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2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3512FF6" w14:textId="4A4458B9" w:rsidR="00F664B5" w:rsidRPr="00430310" w:rsidRDefault="00F664B5" w:rsidP="007E485E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  <w:sz w:val="20"/>
          <w:szCs w:val="20"/>
        </w:rPr>
      </w:pPr>
    </w:p>
    <w:sectPr w:rsidR="00F664B5" w:rsidRPr="00430310" w:rsidSect="00F51C81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6CBA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0423A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0A68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628A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C898C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BE5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606C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0C5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8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6692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042CB"/>
    <w:multiLevelType w:val="multilevel"/>
    <w:tmpl w:val="5C2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C4"/>
    <w:rsid w:val="00003C67"/>
    <w:rsid w:val="000468C7"/>
    <w:rsid w:val="000A32F4"/>
    <w:rsid w:val="000E77D7"/>
    <w:rsid w:val="000F7021"/>
    <w:rsid w:val="00140941"/>
    <w:rsid w:val="00141362"/>
    <w:rsid w:val="001450CD"/>
    <w:rsid w:val="001575DB"/>
    <w:rsid w:val="001871D1"/>
    <w:rsid w:val="00195166"/>
    <w:rsid w:val="002151DC"/>
    <w:rsid w:val="00222162"/>
    <w:rsid w:val="00227E5A"/>
    <w:rsid w:val="00245C2B"/>
    <w:rsid w:val="002565C0"/>
    <w:rsid w:val="002945C8"/>
    <w:rsid w:val="002C156B"/>
    <w:rsid w:val="002E7B9A"/>
    <w:rsid w:val="002E7E66"/>
    <w:rsid w:val="003125AF"/>
    <w:rsid w:val="003150EE"/>
    <w:rsid w:val="003B1BC3"/>
    <w:rsid w:val="003C567D"/>
    <w:rsid w:val="003D02D7"/>
    <w:rsid w:val="003E467C"/>
    <w:rsid w:val="00430310"/>
    <w:rsid w:val="004333B3"/>
    <w:rsid w:val="00453734"/>
    <w:rsid w:val="004622B1"/>
    <w:rsid w:val="004842C3"/>
    <w:rsid w:val="00484DDF"/>
    <w:rsid w:val="004B2AC4"/>
    <w:rsid w:val="0050378B"/>
    <w:rsid w:val="00505D40"/>
    <w:rsid w:val="00535549"/>
    <w:rsid w:val="00554855"/>
    <w:rsid w:val="005621C7"/>
    <w:rsid w:val="0057526E"/>
    <w:rsid w:val="00603364"/>
    <w:rsid w:val="00605140"/>
    <w:rsid w:val="00621D49"/>
    <w:rsid w:val="006359B6"/>
    <w:rsid w:val="00686AC4"/>
    <w:rsid w:val="00697FC6"/>
    <w:rsid w:val="006A5145"/>
    <w:rsid w:val="006C1EF7"/>
    <w:rsid w:val="006C7404"/>
    <w:rsid w:val="006F4B77"/>
    <w:rsid w:val="00742FF3"/>
    <w:rsid w:val="0074558A"/>
    <w:rsid w:val="00756400"/>
    <w:rsid w:val="007620FA"/>
    <w:rsid w:val="00765AC7"/>
    <w:rsid w:val="007918C4"/>
    <w:rsid w:val="007B0C18"/>
    <w:rsid w:val="007D5A9D"/>
    <w:rsid w:val="007E322A"/>
    <w:rsid w:val="007E485E"/>
    <w:rsid w:val="007F5930"/>
    <w:rsid w:val="00807ABE"/>
    <w:rsid w:val="00820906"/>
    <w:rsid w:val="00836EF0"/>
    <w:rsid w:val="00873057"/>
    <w:rsid w:val="008A2CD1"/>
    <w:rsid w:val="008C44A5"/>
    <w:rsid w:val="008E60D0"/>
    <w:rsid w:val="008F502A"/>
    <w:rsid w:val="008F7958"/>
    <w:rsid w:val="0091530E"/>
    <w:rsid w:val="00915FFF"/>
    <w:rsid w:val="00927219"/>
    <w:rsid w:val="0094508E"/>
    <w:rsid w:val="00962EEB"/>
    <w:rsid w:val="0096622F"/>
    <w:rsid w:val="00992EFC"/>
    <w:rsid w:val="009B0D3F"/>
    <w:rsid w:val="009E0597"/>
    <w:rsid w:val="009F7BF4"/>
    <w:rsid w:val="00A22927"/>
    <w:rsid w:val="00A833EA"/>
    <w:rsid w:val="00AA617B"/>
    <w:rsid w:val="00AC61C2"/>
    <w:rsid w:val="00AD0557"/>
    <w:rsid w:val="00AE01F6"/>
    <w:rsid w:val="00B00025"/>
    <w:rsid w:val="00B26A78"/>
    <w:rsid w:val="00B439ED"/>
    <w:rsid w:val="00B475BB"/>
    <w:rsid w:val="00B55F25"/>
    <w:rsid w:val="00B66370"/>
    <w:rsid w:val="00B66FE9"/>
    <w:rsid w:val="00B671F6"/>
    <w:rsid w:val="00BA40E6"/>
    <w:rsid w:val="00BE2C93"/>
    <w:rsid w:val="00C03186"/>
    <w:rsid w:val="00C43BED"/>
    <w:rsid w:val="00C813C7"/>
    <w:rsid w:val="00C829FA"/>
    <w:rsid w:val="00CB1231"/>
    <w:rsid w:val="00CD6372"/>
    <w:rsid w:val="00CF309A"/>
    <w:rsid w:val="00CF3C5E"/>
    <w:rsid w:val="00CF529F"/>
    <w:rsid w:val="00D64C89"/>
    <w:rsid w:val="00DA47E6"/>
    <w:rsid w:val="00E1454E"/>
    <w:rsid w:val="00E21B80"/>
    <w:rsid w:val="00E43C16"/>
    <w:rsid w:val="00E660A2"/>
    <w:rsid w:val="00E72DB5"/>
    <w:rsid w:val="00EA089E"/>
    <w:rsid w:val="00ED71E6"/>
    <w:rsid w:val="00F13D30"/>
    <w:rsid w:val="00F51C81"/>
    <w:rsid w:val="00F664B5"/>
    <w:rsid w:val="00F730B7"/>
    <w:rsid w:val="00F81141"/>
    <w:rsid w:val="00FC1DF1"/>
    <w:rsid w:val="00F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E8AC"/>
  <w15:chartTrackingRefBased/>
  <w15:docId w15:val="{E047DB67-5BD3-4394-A045-C3A1C069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3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3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3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3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3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3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30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3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3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0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1530E"/>
  </w:style>
  <w:style w:type="paragraph" w:styleId="BlockText">
    <w:name w:val="Block Text"/>
    <w:basedOn w:val="Normal"/>
    <w:uiPriority w:val="99"/>
    <w:semiHidden/>
    <w:unhideWhenUsed/>
    <w:rsid w:val="0091530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30E"/>
  </w:style>
  <w:style w:type="paragraph" w:styleId="BodyText2">
    <w:name w:val="Body Text 2"/>
    <w:basedOn w:val="Normal"/>
    <w:link w:val="BodyText2Char"/>
    <w:uiPriority w:val="99"/>
    <w:semiHidden/>
    <w:unhideWhenUsed/>
    <w:rsid w:val="009153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530E"/>
  </w:style>
  <w:style w:type="paragraph" w:styleId="BodyText3">
    <w:name w:val="Body Text 3"/>
    <w:basedOn w:val="Normal"/>
    <w:link w:val="BodyText3Char"/>
    <w:uiPriority w:val="99"/>
    <w:semiHidden/>
    <w:unhideWhenUsed/>
    <w:rsid w:val="009153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530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530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53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530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530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530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530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53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530E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53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530E"/>
  </w:style>
  <w:style w:type="paragraph" w:styleId="CommentText">
    <w:name w:val="annotation text"/>
    <w:basedOn w:val="Normal"/>
    <w:link w:val="CommentTextChar"/>
    <w:uiPriority w:val="99"/>
    <w:semiHidden/>
    <w:unhideWhenUsed/>
    <w:rsid w:val="00915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30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1530E"/>
  </w:style>
  <w:style w:type="character" w:customStyle="1" w:styleId="DateChar">
    <w:name w:val="Date Char"/>
    <w:basedOn w:val="DefaultParagraphFont"/>
    <w:link w:val="Date"/>
    <w:uiPriority w:val="99"/>
    <w:semiHidden/>
    <w:rsid w:val="0091530E"/>
  </w:style>
  <w:style w:type="paragraph" w:styleId="DocumentMap">
    <w:name w:val="Document Map"/>
    <w:basedOn w:val="Normal"/>
    <w:link w:val="DocumentMap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530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1530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530E"/>
  </w:style>
  <w:style w:type="paragraph" w:styleId="EndnoteText">
    <w:name w:val="endnote text"/>
    <w:basedOn w:val="Normal"/>
    <w:link w:val="End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530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1530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153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30E"/>
  </w:style>
  <w:style w:type="paragraph" w:styleId="FootnoteText">
    <w:name w:val="footnote text"/>
    <w:basedOn w:val="Normal"/>
    <w:link w:val="Foot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30E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30E"/>
  </w:style>
  <w:style w:type="paragraph" w:styleId="HTMLAddress">
    <w:name w:val="HTML Address"/>
    <w:basedOn w:val="Normal"/>
    <w:link w:val="HTMLAddressChar"/>
    <w:uiPriority w:val="99"/>
    <w:semiHidden/>
    <w:unhideWhenUsed/>
    <w:rsid w:val="0091530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530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530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1530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3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30E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91530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1530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1530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1530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1530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1530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1530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1530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1530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1530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1530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530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530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530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1530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1530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1530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1530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1530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1530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1530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153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1530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153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153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1530E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91530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1530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1530E"/>
  </w:style>
  <w:style w:type="paragraph" w:styleId="PlainText">
    <w:name w:val="Plain Text"/>
    <w:basedOn w:val="Normal"/>
    <w:link w:val="PlainText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530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1530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30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153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30E"/>
  </w:style>
  <w:style w:type="paragraph" w:styleId="Signature">
    <w:name w:val="Signature"/>
    <w:basedOn w:val="Normal"/>
    <w:link w:val="Signature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1530E"/>
  </w:style>
  <w:style w:type="paragraph" w:styleId="Subtitle">
    <w:name w:val="Subtitle"/>
    <w:basedOn w:val="Normal"/>
    <w:next w:val="Normal"/>
    <w:link w:val="SubtitleChar"/>
    <w:uiPriority w:val="11"/>
    <w:qFormat/>
    <w:rsid w:val="009153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30E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1530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1530E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153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153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1530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153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1530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1530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1530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1530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1530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1530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1530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530E"/>
    <w:pPr>
      <w:outlineLvl w:val="9"/>
    </w:pPr>
  </w:style>
  <w:style w:type="character" w:customStyle="1" w:styleId="mn">
    <w:name w:val="mn"/>
    <w:basedOn w:val="DefaultParagraphFont"/>
    <w:rsid w:val="00140941"/>
  </w:style>
  <w:style w:type="character" w:customStyle="1" w:styleId="mo">
    <w:name w:val="mo"/>
    <w:basedOn w:val="DefaultParagraphFont"/>
    <w:rsid w:val="00140941"/>
  </w:style>
  <w:style w:type="character" w:styleId="UnresolvedMention">
    <w:name w:val="Unresolved Mention"/>
    <w:basedOn w:val="DefaultParagraphFont"/>
    <w:uiPriority w:val="99"/>
    <w:semiHidden/>
    <w:unhideWhenUsed/>
    <w:rsid w:val="007918C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1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6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7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1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1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87A25-A2C5-4154-9C49-E8FA13112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232</Words>
  <Characters>1330</Characters>
  <Application>Microsoft Office Word</Application>
  <DocSecurity>0</DocSecurity>
  <Lines>83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2016-12-20T06:33:00Z</cp:lastPrinted>
  <dcterms:created xsi:type="dcterms:W3CDTF">2018-07-02T07:06:00Z</dcterms:created>
  <dcterms:modified xsi:type="dcterms:W3CDTF">2018-07-02T07:06:00Z</dcterms:modified>
</cp:coreProperties>
</file>