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8A8A" w14:textId="413CA126" w:rsidR="002007D0" w:rsidRPr="00F7794E" w:rsidRDefault="002007D0" w:rsidP="00771916">
      <w:pPr>
        <w:pStyle w:val="FigureText"/>
        <w:jc w:val="left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5812"/>
        <w:gridCol w:w="1764"/>
      </w:tblGrid>
      <w:tr w:rsidR="00CA1613" w:rsidRPr="00F7794E" w14:paraId="1C399710" w14:textId="77777777" w:rsidTr="002A6FB6">
        <w:tc>
          <w:tcPr>
            <w:tcW w:w="1555" w:type="dxa"/>
          </w:tcPr>
          <w:p w14:paraId="03F2A6D4" w14:textId="77777777" w:rsidR="002007D0" w:rsidRPr="00F7794E" w:rsidRDefault="002007D0" w:rsidP="00D92B7C">
            <w:pPr>
              <w:ind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794E">
              <w:rPr>
                <w:b/>
                <w:bCs/>
                <w:color w:val="000000" w:themeColor="text1"/>
                <w:sz w:val="20"/>
                <w:szCs w:val="20"/>
              </w:rPr>
              <w:t>Tone Quality Feature</w:t>
            </w:r>
          </w:p>
        </w:tc>
        <w:tc>
          <w:tcPr>
            <w:tcW w:w="4819" w:type="dxa"/>
          </w:tcPr>
          <w:p w14:paraId="0EF6CC90" w14:textId="77777777" w:rsidR="002007D0" w:rsidRPr="00F7794E" w:rsidRDefault="002007D0" w:rsidP="00714681">
            <w:pPr>
              <w:ind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794E">
              <w:rPr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5812" w:type="dxa"/>
          </w:tcPr>
          <w:p w14:paraId="2D1276F9" w14:textId="77777777" w:rsidR="002007D0" w:rsidRPr="00F7794E" w:rsidRDefault="002007D0" w:rsidP="00714681">
            <w:pPr>
              <w:ind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794E">
              <w:rPr>
                <w:b/>
                <w:bCs/>
                <w:color w:val="000000" w:themeColor="text1"/>
                <w:sz w:val="20"/>
                <w:szCs w:val="20"/>
              </w:rPr>
              <w:t>Perception</w:t>
            </w:r>
          </w:p>
        </w:tc>
        <w:tc>
          <w:tcPr>
            <w:tcW w:w="1764" w:type="dxa"/>
          </w:tcPr>
          <w:p w14:paraId="386AECF3" w14:textId="77777777" w:rsidR="002007D0" w:rsidRPr="00F7794E" w:rsidRDefault="002007D0" w:rsidP="00D92B7C">
            <w:pPr>
              <w:ind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794E">
              <w:rPr>
                <w:b/>
                <w:bCs/>
                <w:color w:val="000000" w:themeColor="text1"/>
                <w:sz w:val="20"/>
                <w:szCs w:val="20"/>
              </w:rPr>
              <w:t>Position on Affect Map</w:t>
            </w:r>
          </w:p>
          <w:p w14:paraId="7910EC7B" w14:textId="77777777" w:rsidR="002007D0" w:rsidRPr="00F7794E" w:rsidRDefault="002007D0" w:rsidP="00D92B7C">
            <w:pPr>
              <w:ind w:firstLine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7794E">
              <w:rPr>
                <w:i/>
                <w:iCs/>
                <w:color w:val="000000" w:themeColor="text1"/>
                <w:sz w:val="16"/>
                <w:szCs w:val="16"/>
              </w:rPr>
              <w:t>1 Valance</w:t>
            </w:r>
          </w:p>
          <w:p w14:paraId="194D3275" w14:textId="77777777" w:rsidR="002007D0" w:rsidRPr="00F7794E" w:rsidRDefault="002007D0" w:rsidP="00D92B7C">
            <w:pPr>
              <w:ind w:firstLine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7794E">
              <w:rPr>
                <w:i/>
                <w:iCs/>
                <w:color w:val="000000" w:themeColor="text1"/>
                <w:sz w:val="16"/>
                <w:szCs w:val="16"/>
              </w:rPr>
              <w:t>2 Arousal Energy</w:t>
            </w:r>
          </w:p>
          <w:p w14:paraId="41956B13" w14:textId="77777777" w:rsidR="002007D0" w:rsidRPr="00F7794E" w:rsidRDefault="002007D0" w:rsidP="00D92B7C">
            <w:pPr>
              <w:ind w:firstLine="0"/>
              <w:rPr>
                <w:color w:val="000000" w:themeColor="text1"/>
              </w:rPr>
            </w:pPr>
            <w:r w:rsidRPr="00F7794E">
              <w:rPr>
                <w:i/>
                <w:iCs/>
                <w:color w:val="000000" w:themeColor="text1"/>
                <w:sz w:val="16"/>
                <w:szCs w:val="16"/>
              </w:rPr>
              <w:t>3 Arousal Tension</w:t>
            </w:r>
          </w:p>
        </w:tc>
      </w:tr>
      <w:tr w:rsidR="00CA1613" w:rsidRPr="00F7794E" w14:paraId="0CFBB989" w14:textId="77777777" w:rsidTr="002A6FB6">
        <w:trPr>
          <w:trHeight w:val="1172"/>
        </w:trPr>
        <w:tc>
          <w:tcPr>
            <w:tcW w:w="1555" w:type="dxa"/>
          </w:tcPr>
          <w:p w14:paraId="68650E83" w14:textId="77777777" w:rsidR="002007D0" w:rsidRPr="00F7794E" w:rsidRDefault="002007D0" w:rsidP="00714681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Glottal Onset</w:t>
            </w:r>
          </w:p>
        </w:tc>
        <w:tc>
          <w:tcPr>
            <w:tcW w:w="4819" w:type="dxa"/>
            <w:vMerge w:val="restart"/>
          </w:tcPr>
          <w:p w14:paraId="07EA9F4B" w14:textId="10125535" w:rsidR="002007D0" w:rsidRPr="00F7794E" w:rsidRDefault="002007D0" w:rsidP="00714681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Glottal onsets are very percussive and are created by air “suddenly and forcefully escaping through a previously tightly closed glottis” (</w:t>
            </w:r>
            <w:proofErr w:type="spellStart"/>
            <w:r w:rsidRPr="00F7794E">
              <w:rPr>
                <w:color w:val="000000" w:themeColor="text1"/>
                <w:sz w:val="20"/>
                <w:szCs w:val="20"/>
              </w:rPr>
              <w:t>Heidemann</w:t>
            </w:r>
            <w:proofErr w:type="spellEnd"/>
            <w:r w:rsidR="005D496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7794E">
              <w:rPr>
                <w:color w:val="000000" w:themeColor="text1"/>
                <w:sz w:val="20"/>
                <w:szCs w:val="20"/>
              </w:rPr>
              <w:t>2016, 6). Creak onsets are both percussive and rough and are produced by the vocal folds rapidly opening and closing as breath passes through.</w:t>
            </w:r>
          </w:p>
        </w:tc>
        <w:tc>
          <w:tcPr>
            <w:tcW w:w="5812" w:type="dxa"/>
            <w:vMerge w:val="restart"/>
          </w:tcPr>
          <w:p w14:paraId="4EEDC2B5" w14:textId="588E42B2" w:rsidR="002007D0" w:rsidRPr="00F7794E" w:rsidRDefault="002007D0" w:rsidP="00714681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Glottal and creak onsets may both be noisy (e.g., rough, breathy) and may therefore tend to be associated with negative emotional states (e.g., weariness, pain, sadness, fear) (</w:t>
            </w:r>
            <w:proofErr w:type="spellStart"/>
            <w:r w:rsidR="00F75AC2">
              <w:rPr>
                <w:color w:val="000000" w:themeColor="text1"/>
                <w:sz w:val="20"/>
                <w:szCs w:val="20"/>
              </w:rPr>
              <w:t>Spreadborough</w:t>
            </w:r>
            <w:proofErr w:type="spellEnd"/>
            <w:r w:rsidR="00D5359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7794E">
              <w:rPr>
                <w:color w:val="000000" w:themeColor="text1"/>
                <w:sz w:val="20"/>
                <w:szCs w:val="20"/>
              </w:rPr>
              <w:t xml:space="preserve">2018, 168 – 171). These onsets also tend to be very audible (it is difficult to produce a soft glottal onset, although creak onsets may have more dynamic variety). Therefore, in this paper I contend that glottal and, at times, creak onsets may also be associated </w:t>
            </w:r>
            <w:r w:rsidR="006B186A" w:rsidRPr="00F7794E">
              <w:rPr>
                <w:color w:val="000000" w:themeColor="text1"/>
                <w:sz w:val="20"/>
                <w:szCs w:val="20"/>
              </w:rPr>
              <w:t>with</w:t>
            </w:r>
            <w:r w:rsidRPr="00F7794E">
              <w:rPr>
                <w:color w:val="000000" w:themeColor="text1"/>
                <w:sz w:val="20"/>
                <w:szCs w:val="20"/>
              </w:rPr>
              <w:t xml:space="preserve"> externalised negative emotions. That is, emotions which </w:t>
            </w:r>
            <w:r w:rsidR="0039487C" w:rsidRPr="00F7794E">
              <w:rPr>
                <w:color w:val="000000" w:themeColor="text1"/>
                <w:sz w:val="20"/>
                <w:szCs w:val="20"/>
              </w:rPr>
              <w:t xml:space="preserve">are </w:t>
            </w:r>
            <w:r w:rsidRPr="00F7794E">
              <w:rPr>
                <w:color w:val="000000" w:themeColor="text1"/>
                <w:sz w:val="20"/>
                <w:szCs w:val="20"/>
              </w:rPr>
              <w:t>typically expresse</w:t>
            </w:r>
            <w:r w:rsidR="006000D1" w:rsidRPr="00F7794E">
              <w:rPr>
                <w:color w:val="000000" w:themeColor="text1"/>
                <w:sz w:val="20"/>
                <w:szCs w:val="20"/>
              </w:rPr>
              <w:t>d</w:t>
            </w:r>
            <w:r w:rsidRPr="00F7794E">
              <w:rPr>
                <w:color w:val="000000" w:themeColor="text1"/>
                <w:sz w:val="20"/>
                <w:szCs w:val="20"/>
              </w:rPr>
              <w:t xml:space="preserve"> loudly and openly, either intentionally or involuntarily. For example, a scream of fear, or a yell of pain.</w:t>
            </w:r>
          </w:p>
        </w:tc>
        <w:tc>
          <w:tcPr>
            <w:tcW w:w="1764" w:type="dxa"/>
          </w:tcPr>
          <w:p w14:paraId="12537804" w14:textId="77777777" w:rsidR="002007D0" w:rsidRPr="00F7794E" w:rsidRDefault="002007D0" w:rsidP="00D92B7C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1 Either pleasant or unpleasant</w:t>
            </w:r>
          </w:p>
          <w:p w14:paraId="272FF843" w14:textId="77777777" w:rsidR="002007D0" w:rsidRPr="00F7794E" w:rsidRDefault="002007D0" w:rsidP="00D92B7C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2 More awake</w:t>
            </w:r>
          </w:p>
          <w:p w14:paraId="7653EEC4" w14:textId="77777777" w:rsidR="002007D0" w:rsidRPr="00F7794E" w:rsidRDefault="002007D0" w:rsidP="00D92B7C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3 More tense</w:t>
            </w:r>
          </w:p>
        </w:tc>
      </w:tr>
      <w:tr w:rsidR="00CA1613" w:rsidRPr="00F7794E" w14:paraId="690D8FE6" w14:textId="77777777" w:rsidTr="002A6FB6">
        <w:tc>
          <w:tcPr>
            <w:tcW w:w="1555" w:type="dxa"/>
          </w:tcPr>
          <w:p w14:paraId="300978A3" w14:textId="77777777" w:rsidR="002007D0" w:rsidRPr="00F7794E" w:rsidRDefault="002007D0" w:rsidP="00714681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Creak Onset</w:t>
            </w:r>
          </w:p>
        </w:tc>
        <w:tc>
          <w:tcPr>
            <w:tcW w:w="4819" w:type="dxa"/>
            <w:vMerge/>
          </w:tcPr>
          <w:p w14:paraId="7665E412" w14:textId="77777777" w:rsidR="002007D0" w:rsidRPr="00F7794E" w:rsidRDefault="002007D0" w:rsidP="005347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</w:tcPr>
          <w:p w14:paraId="3DEB8518" w14:textId="77777777" w:rsidR="002007D0" w:rsidRPr="00F7794E" w:rsidRDefault="002007D0" w:rsidP="005347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5DBB9E" w14:textId="77777777" w:rsidR="002007D0" w:rsidRPr="00F7794E" w:rsidRDefault="002007D0" w:rsidP="00D92B7C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1 More unpleasant</w:t>
            </w:r>
          </w:p>
          <w:p w14:paraId="19F36455" w14:textId="77777777" w:rsidR="002007D0" w:rsidRPr="00F7794E" w:rsidRDefault="002007D0" w:rsidP="00D92B7C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2 Either awake or tired</w:t>
            </w:r>
          </w:p>
          <w:p w14:paraId="295CD2BE" w14:textId="77777777" w:rsidR="002007D0" w:rsidRPr="00F7794E" w:rsidRDefault="002007D0" w:rsidP="00D92B7C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3 Either tense or relaxed</w:t>
            </w:r>
          </w:p>
        </w:tc>
      </w:tr>
      <w:tr w:rsidR="00CA1613" w:rsidRPr="00F7794E" w14:paraId="21EB36C5" w14:textId="77777777" w:rsidTr="002A6FB6">
        <w:tc>
          <w:tcPr>
            <w:tcW w:w="1555" w:type="dxa"/>
          </w:tcPr>
          <w:p w14:paraId="48565255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Aspirate onsets</w:t>
            </w:r>
          </w:p>
        </w:tc>
        <w:tc>
          <w:tcPr>
            <w:tcW w:w="4819" w:type="dxa"/>
          </w:tcPr>
          <w:p w14:paraId="32A1504F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 xml:space="preserve">Aspirate onsets occur when breath passes through the vocal folds before they begin to vibrate (this may occur both while exhaling or inhaling). This creates a breathy </w:t>
            </w:r>
            <w:r w:rsidRPr="00F7794E">
              <w:rPr>
                <w:color w:val="000000" w:themeColor="text1"/>
                <w:sz w:val="20"/>
                <w:szCs w:val="20"/>
              </w:rPr>
              <w:lastRenderedPageBreak/>
              <w:t>effect which is noisy and unpitched, but not necessarily rough.</w:t>
            </w:r>
          </w:p>
        </w:tc>
        <w:tc>
          <w:tcPr>
            <w:tcW w:w="5812" w:type="dxa"/>
          </w:tcPr>
          <w:p w14:paraId="7192C0D6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lastRenderedPageBreak/>
              <w:t xml:space="preserve">Aspirate onsets are like glottal/creak onsets in that they have the potential to be negative. However, they may signify a different kind of negative emotion compared to creak/glottal. The noisy but soft </w:t>
            </w:r>
            <w:r w:rsidRPr="00F7794E">
              <w:rPr>
                <w:color w:val="000000" w:themeColor="text1"/>
                <w:sz w:val="20"/>
                <w:szCs w:val="20"/>
              </w:rPr>
              <w:lastRenderedPageBreak/>
              <w:t xml:space="preserve">nature of the aspirate onset may signify more internalised negative/sad emotional states, for example the sound of a quiet sob or the airy quality of a frightened voice. Aspirate onsets may also have the potential to evoke a sense of intimacy or closeness as, to hear such soft nuances, one needs to be </w:t>
            </w:r>
            <w:proofErr w:type="gramStart"/>
            <w:r w:rsidRPr="00F7794E">
              <w:rPr>
                <w:color w:val="000000" w:themeColor="text1"/>
                <w:sz w:val="20"/>
                <w:szCs w:val="20"/>
              </w:rPr>
              <w:t>in close proximity to</w:t>
            </w:r>
            <w:proofErr w:type="gramEnd"/>
            <w:r w:rsidRPr="00F7794E">
              <w:rPr>
                <w:color w:val="000000" w:themeColor="text1"/>
                <w:sz w:val="20"/>
                <w:szCs w:val="20"/>
              </w:rPr>
              <w:t xml:space="preserve"> the singer (see discussion of breathiness below).</w:t>
            </w:r>
          </w:p>
        </w:tc>
        <w:tc>
          <w:tcPr>
            <w:tcW w:w="1764" w:type="dxa"/>
          </w:tcPr>
          <w:p w14:paraId="25FCBF4A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lastRenderedPageBreak/>
              <w:t>1 Either pleasant or unpleasant</w:t>
            </w:r>
          </w:p>
          <w:p w14:paraId="6C4342EF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lastRenderedPageBreak/>
              <w:t>2 Either awake or tired</w:t>
            </w:r>
          </w:p>
          <w:p w14:paraId="6B6BCED8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3 Either tense or relaxed</w:t>
            </w:r>
          </w:p>
        </w:tc>
      </w:tr>
      <w:tr w:rsidR="002007D0" w:rsidRPr="00F7794E" w14:paraId="4A483D84" w14:textId="77777777" w:rsidTr="002A6FB6">
        <w:tc>
          <w:tcPr>
            <w:tcW w:w="1555" w:type="dxa"/>
          </w:tcPr>
          <w:p w14:paraId="57A0F89C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lastRenderedPageBreak/>
              <w:t>Simultaneous onsets</w:t>
            </w:r>
          </w:p>
        </w:tc>
        <w:tc>
          <w:tcPr>
            <w:tcW w:w="4819" w:type="dxa"/>
          </w:tcPr>
          <w:p w14:paraId="556E58BB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Simultaneous onsets involve the breath and the vibration of the vocal folds occurring at the same time. This creates a clear onset where pitch begins without delay.</w:t>
            </w:r>
          </w:p>
        </w:tc>
        <w:tc>
          <w:tcPr>
            <w:tcW w:w="5812" w:type="dxa"/>
          </w:tcPr>
          <w:p w14:paraId="054ED288" w14:textId="43BEEA48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 xml:space="preserve">Simultaneous onsets may be more likely to be associated with neutral and happy emotions. </w:t>
            </w:r>
            <w:r w:rsidR="005C0E87" w:rsidRPr="00F7794E">
              <w:rPr>
                <w:color w:val="000000" w:themeColor="text1"/>
                <w:sz w:val="20"/>
                <w:szCs w:val="20"/>
              </w:rPr>
              <w:t>For example,</w:t>
            </w:r>
            <w:r w:rsidRPr="00F7794E">
              <w:rPr>
                <w:color w:val="000000" w:themeColor="text1"/>
                <w:sz w:val="20"/>
                <w:szCs w:val="20"/>
              </w:rPr>
              <w:t xml:space="preserve"> the clear onsets of laughter, or the deliberate articulation of the prime minister’s speech. In this way, simultaneous onsets may be associated with neutral and happy emotive states.</w:t>
            </w:r>
          </w:p>
        </w:tc>
        <w:tc>
          <w:tcPr>
            <w:tcW w:w="1764" w:type="dxa"/>
          </w:tcPr>
          <w:p w14:paraId="3BEF61A8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1 More pleasant</w:t>
            </w:r>
          </w:p>
          <w:p w14:paraId="698230FC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2 More awake</w:t>
            </w:r>
          </w:p>
          <w:p w14:paraId="429E3446" w14:textId="77777777" w:rsidR="002007D0" w:rsidRPr="00F7794E" w:rsidRDefault="002007D0" w:rsidP="009F38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7794E">
              <w:rPr>
                <w:color w:val="000000" w:themeColor="text1"/>
                <w:sz w:val="20"/>
                <w:szCs w:val="20"/>
              </w:rPr>
              <w:t>3 Either relaxed or tense</w:t>
            </w:r>
          </w:p>
        </w:tc>
      </w:tr>
    </w:tbl>
    <w:p w14:paraId="506CD3DC" w14:textId="77777777" w:rsidR="002007D0" w:rsidRPr="00F7794E" w:rsidRDefault="002007D0" w:rsidP="00534763">
      <w:pPr>
        <w:rPr>
          <w:color w:val="000000" w:themeColor="text1"/>
        </w:rPr>
        <w:sectPr w:rsidR="002007D0" w:rsidRPr="00F7794E" w:rsidSect="00F62F5C">
          <w:headerReference w:type="even" r:id="rId8"/>
          <w:headerReference w:type="default" r:id="rId9"/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6BB024B" w14:textId="3530FCBA" w:rsidR="00A96AF7" w:rsidRPr="00CA1613" w:rsidRDefault="001B0877" w:rsidP="00771916">
      <w:pPr>
        <w:ind w:firstLine="0"/>
        <w:rPr>
          <w:noProof/>
          <w:color w:val="000000" w:themeColor="text1"/>
        </w:rPr>
      </w:pPr>
    </w:p>
    <w:sectPr w:rsidR="00A96AF7" w:rsidRPr="00CA1613" w:rsidSect="002007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F54B" w14:textId="77777777" w:rsidR="001B0877" w:rsidRDefault="001B0877">
      <w:r>
        <w:separator/>
      </w:r>
    </w:p>
  </w:endnote>
  <w:endnote w:type="continuationSeparator" w:id="0">
    <w:p w14:paraId="369E0024" w14:textId="77777777" w:rsidR="001B0877" w:rsidRDefault="001B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A795" w14:textId="77777777" w:rsidR="001B0877" w:rsidRDefault="001B0877">
      <w:r>
        <w:separator/>
      </w:r>
    </w:p>
  </w:footnote>
  <w:footnote w:type="continuationSeparator" w:id="0">
    <w:p w14:paraId="1F9FE2C1" w14:textId="77777777" w:rsidR="001B0877" w:rsidRDefault="001B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34853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D85565E" w14:textId="77777777" w:rsidR="00F059B5" w:rsidRDefault="00CA1613" w:rsidP="002427A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4F3C26" w14:textId="77777777" w:rsidR="00F059B5" w:rsidRDefault="001B0877" w:rsidP="00F059B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05247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AB29EDB" w14:textId="77777777" w:rsidR="00F059B5" w:rsidRDefault="00CA1613" w:rsidP="002427A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84FFDD" w14:textId="77777777" w:rsidR="00F059B5" w:rsidRDefault="001B0877" w:rsidP="00F059B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3E0"/>
    <w:multiLevelType w:val="hybridMultilevel"/>
    <w:tmpl w:val="048CD1D4"/>
    <w:lvl w:ilvl="0" w:tplc="B0CE4C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06A36"/>
    <w:multiLevelType w:val="hybridMultilevel"/>
    <w:tmpl w:val="C1DE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B61"/>
    <w:multiLevelType w:val="hybridMultilevel"/>
    <w:tmpl w:val="B710986E"/>
    <w:lvl w:ilvl="0" w:tplc="C9AE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B1451"/>
    <w:multiLevelType w:val="multilevel"/>
    <w:tmpl w:val="A4A6EBB0"/>
    <w:lvl w:ilvl="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6EE8"/>
    <w:multiLevelType w:val="hybridMultilevel"/>
    <w:tmpl w:val="42C26950"/>
    <w:lvl w:ilvl="0" w:tplc="3A2AD3B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73D"/>
    <w:multiLevelType w:val="hybridMultilevel"/>
    <w:tmpl w:val="A894A170"/>
    <w:lvl w:ilvl="0" w:tplc="4F944A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14C1"/>
    <w:multiLevelType w:val="hybridMultilevel"/>
    <w:tmpl w:val="66CC4160"/>
    <w:lvl w:ilvl="0" w:tplc="3774D2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1849"/>
    <w:multiLevelType w:val="hybridMultilevel"/>
    <w:tmpl w:val="69685BB2"/>
    <w:lvl w:ilvl="0" w:tplc="E36E72E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773D35"/>
    <w:multiLevelType w:val="hybridMultilevel"/>
    <w:tmpl w:val="9418ECCA"/>
    <w:lvl w:ilvl="0" w:tplc="E2E02B66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6A6777"/>
    <w:multiLevelType w:val="hybridMultilevel"/>
    <w:tmpl w:val="F69C55C4"/>
    <w:lvl w:ilvl="0" w:tplc="0C16F6A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5143F9"/>
    <w:multiLevelType w:val="hybridMultilevel"/>
    <w:tmpl w:val="BFCED180"/>
    <w:lvl w:ilvl="0" w:tplc="401862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DF0E16"/>
    <w:multiLevelType w:val="hybridMultilevel"/>
    <w:tmpl w:val="2E1E9B66"/>
    <w:lvl w:ilvl="0" w:tplc="D31C571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14262"/>
    <w:multiLevelType w:val="hybridMultilevel"/>
    <w:tmpl w:val="C79A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75160"/>
    <w:multiLevelType w:val="hybridMultilevel"/>
    <w:tmpl w:val="6B08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647DC"/>
    <w:multiLevelType w:val="hybridMultilevel"/>
    <w:tmpl w:val="2E3C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5B0"/>
    <w:multiLevelType w:val="hybridMultilevel"/>
    <w:tmpl w:val="96E8BB7C"/>
    <w:lvl w:ilvl="0" w:tplc="9E906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012CA"/>
    <w:multiLevelType w:val="multilevel"/>
    <w:tmpl w:val="9418EC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6E0B74"/>
    <w:multiLevelType w:val="hybridMultilevel"/>
    <w:tmpl w:val="13BEB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26AE3"/>
    <w:multiLevelType w:val="hybridMultilevel"/>
    <w:tmpl w:val="E7A0779A"/>
    <w:lvl w:ilvl="0" w:tplc="D1BCA5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B95A02"/>
    <w:multiLevelType w:val="multilevel"/>
    <w:tmpl w:val="42C26950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22AE"/>
    <w:multiLevelType w:val="hybridMultilevel"/>
    <w:tmpl w:val="35184756"/>
    <w:lvl w:ilvl="0" w:tplc="3774D2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01CF"/>
    <w:multiLevelType w:val="hybridMultilevel"/>
    <w:tmpl w:val="AB5EE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05B40"/>
    <w:multiLevelType w:val="multilevel"/>
    <w:tmpl w:val="07BAB6E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2EC9"/>
    <w:multiLevelType w:val="hybridMultilevel"/>
    <w:tmpl w:val="21121674"/>
    <w:lvl w:ilvl="0" w:tplc="E10AFC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C7595"/>
    <w:multiLevelType w:val="hybridMultilevel"/>
    <w:tmpl w:val="64102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26820">
    <w:abstractNumId w:val="12"/>
  </w:num>
  <w:num w:numId="2" w16cid:durableId="1868064147">
    <w:abstractNumId w:val="15"/>
  </w:num>
  <w:num w:numId="3" w16cid:durableId="454714640">
    <w:abstractNumId w:val="24"/>
  </w:num>
  <w:num w:numId="4" w16cid:durableId="1343782400">
    <w:abstractNumId w:val="21"/>
  </w:num>
  <w:num w:numId="5" w16cid:durableId="710542065">
    <w:abstractNumId w:val="1"/>
  </w:num>
  <w:num w:numId="6" w16cid:durableId="1677343670">
    <w:abstractNumId w:val="5"/>
  </w:num>
  <w:num w:numId="7" w16cid:durableId="601184931">
    <w:abstractNumId w:val="13"/>
  </w:num>
  <w:num w:numId="8" w16cid:durableId="1480727333">
    <w:abstractNumId w:val="0"/>
  </w:num>
  <w:num w:numId="9" w16cid:durableId="886068574">
    <w:abstractNumId w:val="8"/>
  </w:num>
  <w:num w:numId="10" w16cid:durableId="1519083559">
    <w:abstractNumId w:val="4"/>
  </w:num>
  <w:num w:numId="11" w16cid:durableId="1593273601">
    <w:abstractNumId w:val="22"/>
  </w:num>
  <w:num w:numId="12" w16cid:durableId="252856621">
    <w:abstractNumId w:val="3"/>
  </w:num>
  <w:num w:numId="13" w16cid:durableId="2040858095">
    <w:abstractNumId w:val="19"/>
  </w:num>
  <w:num w:numId="14" w16cid:durableId="528690027">
    <w:abstractNumId w:val="16"/>
  </w:num>
  <w:num w:numId="15" w16cid:durableId="987586992">
    <w:abstractNumId w:val="2"/>
  </w:num>
  <w:num w:numId="16" w16cid:durableId="931469549">
    <w:abstractNumId w:val="23"/>
  </w:num>
  <w:num w:numId="17" w16cid:durableId="634723169">
    <w:abstractNumId w:val="9"/>
  </w:num>
  <w:num w:numId="18" w16cid:durableId="1638148174">
    <w:abstractNumId w:val="10"/>
  </w:num>
  <w:num w:numId="19" w16cid:durableId="702831739">
    <w:abstractNumId w:val="11"/>
  </w:num>
  <w:num w:numId="20" w16cid:durableId="904996218">
    <w:abstractNumId w:val="7"/>
  </w:num>
  <w:num w:numId="21" w16cid:durableId="2068189305">
    <w:abstractNumId w:val="6"/>
  </w:num>
  <w:num w:numId="22" w16cid:durableId="1753817793">
    <w:abstractNumId w:val="20"/>
  </w:num>
  <w:num w:numId="23" w16cid:durableId="176500559">
    <w:abstractNumId w:val="14"/>
  </w:num>
  <w:num w:numId="24" w16cid:durableId="1832863261">
    <w:abstractNumId w:val="17"/>
  </w:num>
  <w:num w:numId="25" w16cid:durableId="2397588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007D0"/>
    <w:rsid w:val="00001D67"/>
    <w:rsid w:val="00002B60"/>
    <w:rsid w:val="0000407C"/>
    <w:rsid w:val="000050D7"/>
    <w:rsid w:val="0000703B"/>
    <w:rsid w:val="000171A3"/>
    <w:rsid w:val="00017240"/>
    <w:rsid w:val="00036CE0"/>
    <w:rsid w:val="00047E9D"/>
    <w:rsid w:val="0005021E"/>
    <w:rsid w:val="00062374"/>
    <w:rsid w:val="00062677"/>
    <w:rsid w:val="00062DAA"/>
    <w:rsid w:val="0006621D"/>
    <w:rsid w:val="00076998"/>
    <w:rsid w:val="000947A5"/>
    <w:rsid w:val="000A0409"/>
    <w:rsid w:val="000A1C89"/>
    <w:rsid w:val="000A47F1"/>
    <w:rsid w:val="000A65DE"/>
    <w:rsid w:val="000B413F"/>
    <w:rsid w:val="000C2B4A"/>
    <w:rsid w:val="000C386B"/>
    <w:rsid w:val="000C6046"/>
    <w:rsid w:val="000D5733"/>
    <w:rsid w:val="000E05E9"/>
    <w:rsid w:val="000E1DC5"/>
    <w:rsid w:val="000E7200"/>
    <w:rsid w:val="000E7DD8"/>
    <w:rsid w:val="000F51B0"/>
    <w:rsid w:val="000F77B4"/>
    <w:rsid w:val="000F7D1E"/>
    <w:rsid w:val="00100330"/>
    <w:rsid w:val="001032CC"/>
    <w:rsid w:val="001039C9"/>
    <w:rsid w:val="00104B9B"/>
    <w:rsid w:val="00111D22"/>
    <w:rsid w:val="00112589"/>
    <w:rsid w:val="00113957"/>
    <w:rsid w:val="00115D1A"/>
    <w:rsid w:val="00116FA7"/>
    <w:rsid w:val="00121939"/>
    <w:rsid w:val="00121E67"/>
    <w:rsid w:val="00123E03"/>
    <w:rsid w:val="00124923"/>
    <w:rsid w:val="00124ACD"/>
    <w:rsid w:val="00130864"/>
    <w:rsid w:val="00131D89"/>
    <w:rsid w:val="0013386D"/>
    <w:rsid w:val="0013442E"/>
    <w:rsid w:val="00135910"/>
    <w:rsid w:val="001363A5"/>
    <w:rsid w:val="00142F0D"/>
    <w:rsid w:val="00144B19"/>
    <w:rsid w:val="00146666"/>
    <w:rsid w:val="0015042E"/>
    <w:rsid w:val="00156B81"/>
    <w:rsid w:val="00157583"/>
    <w:rsid w:val="0016076B"/>
    <w:rsid w:val="00171020"/>
    <w:rsid w:val="001713EB"/>
    <w:rsid w:val="00171F46"/>
    <w:rsid w:val="00172665"/>
    <w:rsid w:val="0017632B"/>
    <w:rsid w:val="00177A92"/>
    <w:rsid w:val="00177C18"/>
    <w:rsid w:val="0018151E"/>
    <w:rsid w:val="00183FAD"/>
    <w:rsid w:val="001842BF"/>
    <w:rsid w:val="0018695B"/>
    <w:rsid w:val="001909AB"/>
    <w:rsid w:val="00190CC1"/>
    <w:rsid w:val="00195533"/>
    <w:rsid w:val="0019645C"/>
    <w:rsid w:val="0019701C"/>
    <w:rsid w:val="001A29B9"/>
    <w:rsid w:val="001A3BFC"/>
    <w:rsid w:val="001B0877"/>
    <w:rsid w:val="001D36F3"/>
    <w:rsid w:val="001E5193"/>
    <w:rsid w:val="001E69A9"/>
    <w:rsid w:val="001F1DDD"/>
    <w:rsid w:val="002007D0"/>
    <w:rsid w:val="00207522"/>
    <w:rsid w:val="00215B02"/>
    <w:rsid w:val="00216ECA"/>
    <w:rsid w:val="0022299B"/>
    <w:rsid w:val="00224678"/>
    <w:rsid w:val="00226BF0"/>
    <w:rsid w:val="002440BB"/>
    <w:rsid w:val="00245CEC"/>
    <w:rsid w:val="00246AD3"/>
    <w:rsid w:val="00250E30"/>
    <w:rsid w:val="00251B63"/>
    <w:rsid w:val="00260AAB"/>
    <w:rsid w:val="002637BE"/>
    <w:rsid w:val="002668BD"/>
    <w:rsid w:val="00273AD2"/>
    <w:rsid w:val="00275908"/>
    <w:rsid w:val="00280AC0"/>
    <w:rsid w:val="00282C28"/>
    <w:rsid w:val="002838F8"/>
    <w:rsid w:val="00286418"/>
    <w:rsid w:val="002943FF"/>
    <w:rsid w:val="002960D9"/>
    <w:rsid w:val="0029665F"/>
    <w:rsid w:val="002A23A3"/>
    <w:rsid w:val="002B02AB"/>
    <w:rsid w:val="002B4DBB"/>
    <w:rsid w:val="002B6B10"/>
    <w:rsid w:val="002D0112"/>
    <w:rsid w:val="002D7284"/>
    <w:rsid w:val="002E11B0"/>
    <w:rsid w:val="002E35EC"/>
    <w:rsid w:val="002E6118"/>
    <w:rsid w:val="002F3B2F"/>
    <w:rsid w:val="002F65F5"/>
    <w:rsid w:val="00313493"/>
    <w:rsid w:val="003365BB"/>
    <w:rsid w:val="00337C9E"/>
    <w:rsid w:val="0035072D"/>
    <w:rsid w:val="00366F56"/>
    <w:rsid w:val="003712F0"/>
    <w:rsid w:val="00382A87"/>
    <w:rsid w:val="00393092"/>
    <w:rsid w:val="0039487C"/>
    <w:rsid w:val="0039637F"/>
    <w:rsid w:val="003A0CB3"/>
    <w:rsid w:val="003A1376"/>
    <w:rsid w:val="003B155B"/>
    <w:rsid w:val="003B2E80"/>
    <w:rsid w:val="003B4012"/>
    <w:rsid w:val="003B6662"/>
    <w:rsid w:val="003C23EB"/>
    <w:rsid w:val="003C39DD"/>
    <w:rsid w:val="003E192C"/>
    <w:rsid w:val="003E4547"/>
    <w:rsid w:val="003F0061"/>
    <w:rsid w:val="003F10D7"/>
    <w:rsid w:val="003F1819"/>
    <w:rsid w:val="0040127F"/>
    <w:rsid w:val="00407198"/>
    <w:rsid w:val="0041012B"/>
    <w:rsid w:val="00416585"/>
    <w:rsid w:val="004173B2"/>
    <w:rsid w:val="00417715"/>
    <w:rsid w:val="00417D5E"/>
    <w:rsid w:val="00421FFC"/>
    <w:rsid w:val="004247B4"/>
    <w:rsid w:val="00425F84"/>
    <w:rsid w:val="0042621B"/>
    <w:rsid w:val="004277AF"/>
    <w:rsid w:val="00431778"/>
    <w:rsid w:val="00434D09"/>
    <w:rsid w:val="004379AC"/>
    <w:rsid w:val="004407E1"/>
    <w:rsid w:val="00447324"/>
    <w:rsid w:val="0045250E"/>
    <w:rsid w:val="00453B73"/>
    <w:rsid w:val="00455930"/>
    <w:rsid w:val="00457CF7"/>
    <w:rsid w:val="004606BC"/>
    <w:rsid w:val="00460A4B"/>
    <w:rsid w:val="00465E73"/>
    <w:rsid w:val="0046607A"/>
    <w:rsid w:val="00470203"/>
    <w:rsid w:val="00471FDC"/>
    <w:rsid w:val="00474921"/>
    <w:rsid w:val="00477128"/>
    <w:rsid w:val="0048113F"/>
    <w:rsid w:val="004811FF"/>
    <w:rsid w:val="00484863"/>
    <w:rsid w:val="00485C66"/>
    <w:rsid w:val="00491872"/>
    <w:rsid w:val="00495754"/>
    <w:rsid w:val="00495C8A"/>
    <w:rsid w:val="004A1C82"/>
    <w:rsid w:val="004A1FF9"/>
    <w:rsid w:val="004B0AF3"/>
    <w:rsid w:val="004B4CD7"/>
    <w:rsid w:val="004B7B0F"/>
    <w:rsid w:val="004B7DDF"/>
    <w:rsid w:val="004C226F"/>
    <w:rsid w:val="004C4E61"/>
    <w:rsid w:val="004D10C4"/>
    <w:rsid w:val="004D20BC"/>
    <w:rsid w:val="004D3753"/>
    <w:rsid w:val="004D4982"/>
    <w:rsid w:val="004D5841"/>
    <w:rsid w:val="004D61FD"/>
    <w:rsid w:val="004E3D61"/>
    <w:rsid w:val="004E6C0E"/>
    <w:rsid w:val="004F0FC1"/>
    <w:rsid w:val="004F4016"/>
    <w:rsid w:val="004F40DF"/>
    <w:rsid w:val="004F71B7"/>
    <w:rsid w:val="0050109B"/>
    <w:rsid w:val="00504E4D"/>
    <w:rsid w:val="005059DD"/>
    <w:rsid w:val="00512E41"/>
    <w:rsid w:val="0051502E"/>
    <w:rsid w:val="00521528"/>
    <w:rsid w:val="00522C36"/>
    <w:rsid w:val="00523568"/>
    <w:rsid w:val="00524BBA"/>
    <w:rsid w:val="00525D61"/>
    <w:rsid w:val="00527FBF"/>
    <w:rsid w:val="00532C4F"/>
    <w:rsid w:val="00534763"/>
    <w:rsid w:val="0053580F"/>
    <w:rsid w:val="00556468"/>
    <w:rsid w:val="00557E85"/>
    <w:rsid w:val="00560A5B"/>
    <w:rsid w:val="005610B1"/>
    <w:rsid w:val="00566D63"/>
    <w:rsid w:val="00570D6E"/>
    <w:rsid w:val="005714E2"/>
    <w:rsid w:val="005716ED"/>
    <w:rsid w:val="00581B29"/>
    <w:rsid w:val="00582CEA"/>
    <w:rsid w:val="00583E50"/>
    <w:rsid w:val="00592D99"/>
    <w:rsid w:val="00595F8B"/>
    <w:rsid w:val="005972AC"/>
    <w:rsid w:val="005A30B1"/>
    <w:rsid w:val="005B0A3B"/>
    <w:rsid w:val="005B68CF"/>
    <w:rsid w:val="005C0E87"/>
    <w:rsid w:val="005C1CA5"/>
    <w:rsid w:val="005C236D"/>
    <w:rsid w:val="005C2A4A"/>
    <w:rsid w:val="005C3351"/>
    <w:rsid w:val="005D0B68"/>
    <w:rsid w:val="005D496D"/>
    <w:rsid w:val="005D5C11"/>
    <w:rsid w:val="005E502C"/>
    <w:rsid w:val="005F0B69"/>
    <w:rsid w:val="005F0BE8"/>
    <w:rsid w:val="005F18ED"/>
    <w:rsid w:val="005F7C6A"/>
    <w:rsid w:val="006000D1"/>
    <w:rsid w:val="00605BD8"/>
    <w:rsid w:val="00611131"/>
    <w:rsid w:val="006114D5"/>
    <w:rsid w:val="0061165E"/>
    <w:rsid w:val="00614AD4"/>
    <w:rsid w:val="00614C8A"/>
    <w:rsid w:val="0062551D"/>
    <w:rsid w:val="006315DE"/>
    <w:rsid w:val="00635947"/>
    <w:rsid w:val="00637FD6"/>
    <w:rsid w:val="006471A6"/>
    <w:rsid w:val="00650F2B"/>
    <w:rsid w:val="00656D13"/>
    <w:rsid w:val="00657FEC"/>
    <w:rsid w:val="0066625F"/>
    <w:rsid w:val="0066795D"/>
    <w:rsid w:val="00673291"/>
    <w:rsid w:val="006772C4"/>
    <w:rsid w:val="0068266B"/>
    <w:rsid w:val="00683ACD"/>
    <w:rsid w:val="006863AA"/>
    <w:rsid w:val="0069238F"/>
    <w:rsid w:val="0069661F"/>
    <w:rsid w:val="006A1DAE"/>
    <w:rsid w:val="006A5A3B"/>
    <w:rsid w:val="006B143A"/>
    <w:rsid w:val="006B186A"/>
    <w:rsid w:val="006B4540"/>
    <w:rsid w:val="006B6A9A"/>
    <w:rsid w:val="006D31FF"/>
    <w:rsid w:val="006D69C3"/>
    <w:rsid w:val="006E0335"/>
    <w:rsid w:val="006E20EC"/>
    <w:rsid w:val="006E2283"/>
    <w:rsid w:val="006E6ADF"/>
    <w:rsid w:val="006F78AF"/>
    <w:rsid w:val="00700343"/>
    <w:rsid w:val="0070072D"/>
    <w:rsid w:val="0070476B"/>
    <w:rsid w:val="00706D5F"/>
    <w:rsid w:val="00714681"/>
    <w:rsid w:val="007159AF"/>
    <w:rsid w:val="007202E0"/>
    <w:rsid w:val="00720B31"/>
    <w:rsid w:val="007235D3"/>
    <w:rsid w:val="007237ED"/>
    <w:rsid w:val="00724BED"/>
    <w:rsid w:val="007318CD"/>
    <w:rsid w:val="007318DB"/>
    <w:rsid w:val="007342A5"/>
    <w:rsid w:val="00737568"/>
    <w:rsid w:val="00737A9D"/>
    <w:rsid w:val="007544F1"/>
    <w:rsid w:val="00754B35"/>
    <w:rsid w:val="00755FAA"/>
    <w:rsid w:val="0075720C"/>
    <w:rsid w:val="00764A0B"/>
    <w:rsid w:val="00765194"/>
    <w:rsid w:val="007668F7"/>
    <w:rsid w:val="00771916"/>
    <w:rsid w:val="007741C6"/>
    <w:rsid w:val="00790456"/>
    <w:rsid w:val="00791250"/>
    <w:rsid w:val="00795F49"/>
    <w:rsid w:val="00796CD5"/>
    <w:rsid w:val="007A785E"/>
    <w:rsid w:val="007C6402"/>
    <w:rsid w:val="007D3EA4"/>
    <w:rsid w:val="007E4B56"/>
    <w:rsid w:val="007F496E"/>
    <w:rsid w:val="007F5E3B"/>
    <w:rsid w:val="007F6CA9"/>
    <w:rsid w:val="0080085F"/>
    <w:rsid w:val="00803CEF"/>
    <w:rsid w:val="008052D3"/>
    <w:rsid w:val="00807057"/>
    <w:rsid w:val="00807C8D"/>
    <w:rsid w:val="00807FD7"/>
    <w:rsid w:val="00810B38"/>
    <w:rsid w:val="00812490"/>
    <w:rsid w:val="00816908"/>
    <w:rsid w:val="00820104"/>
    <w:rsid w:val="0082244F"/>
    <w:rsid w:val="00822A00"/>
    <w:rsid w:val="00823876"/>
    <w:rsid w:val="00823E47"/>
    <w:rsid w:val="0082627C"/>
    <w:rsid w:val="00827A45"/>
    <w:rsid w:val="008304C1"/>
    <w:rsid w:val="0083185C"/>
    <w:rsid w:val="008322D3"/>
    <w:rsid w:val="00851090"/>
    <w:rsid w:val="008569F4"/>
    <w:rsid w:val="00857520"/>
    <w:rsid w:val="00863E31"/>
    <w:rsid w:val="00871F23"/>
    <w:rsid w:val="008752C1"/>
    <w:rsid w:val="0087630C"/>
    <w:rsid w:val="00877355"/>
    <w:rsid w:val="0088239A"/>
    <w:rsid w:val="0089061A"/>
    <w:rsid w:val="00891D36"/>
    <w:rsid w:val="0089491D"/>
    <w:rsid w:val="008A0253"/>
    <w:rsid w:val="008A26B4"/>
    <w:rsid w:val="008A6CC9"/>
    <w:rsid w:val="008B07BA"/>
    <w:rsid w:val="008B2E71"/>
    <w:rsid w:val="008B459E"/>
    <w:rsid w:val="008B5403"/>
    <w:rsid w:val="008B6BB6"/>
    <w:rsid w:val="008B7D12"/>
    <w:rsid w:val="008C0DF8"/>
    <w:rsid w:val="008C2D1F"/>
    <w:rsid w:val="008C3685"/>
    <w:rsid w:val="008C395C"/>
    <w:rsid w:val="008D3319"/>
    <w:rsid w:val="008D4227"/>
    <w:rsid w:val="008D466E"/>
    <w:rsid w:val="008E2BAB"/>
    <w:rsid w:val="008E3B25"/>
    <w:rsid w:val="008E47B8"/>
    <w:rsid w:val="008E4AE3"/>
    <w:rsid w:val="008E629C"/>
    <w:rsid w:val="008E734A"/>
    <w:rsid w:val="008F1299"/>
    <w:rsid w:val="00901D1B"/>
    <w:rsid w:val="00903510"/>
    <w:rsid w:val="0090725C"/>
    <w:rsid w:val="00913ED7"/>
    <w:rsid w:val="00920A27"/>
    <w:rsid w:val="00921F70"/>
    <w:rsid w:val="00924BA7"/>
    <w:rsid w:val="00927559"/>
    <w:rsid w:val="00931447"/>
    <w:rsid w:val="0093175E"/>
    <w:rsid w:val="00932CF9"/>
    <w:rsid w:val="00941310"/>
    <w:rsid w:val="009503B0"/>
    <w:rsid w:val="0096014F"/>
    <w:rsid w:val="00971797"/>
    <w:rsid w:val="00974422"/>
    <w:rsid w:val="00981247"/>
    <w:rsid w:val="009A13C7"/>
    <w:rsid w:val="009A7817"/>
    <w:rsid w:val="009C1512"/>
    <w:rsid w:val="009C690B"/>
    <w:rsid w:val="009C7B08"/>
    <w:rsid w:val="009D0FDD"/>
    <w:rsid w:val="009D53AD"/>
    <w:rsid w:val="009E5CB4"/>
    <w:rsid w:val="009E6AB3"/>
    <w:rsid w:val="009F38A3"/>
    <w:rsid w:val="009F7E5F"/>
    <w:rsid w:val="00A0228D"/>
    <w:rsid w:val="00A03E46"/>
    <w:rsid w:val="00A05A0F"/>
    <w:rsid w:val="00A06BF0"/>
    <w:rsid w:val="00A131AF"/>
    <w:rsid w:val="00A1323E"/>
    <w:rsid w:val="00A30D32"/>
    <w:rsid w:val="00A34000"/>
    <w:rsid w:val="00A348DC"/>
    <w:rsid w:val="00A35BC2"/>
    <w:rsid w:val="00A3644D"/>
    <w:rsid w:val="00A419C4"/>
    <w:rsid w:val="00A442D9"/>
    <w:rsid w:val="00A452BC"/>
    <w:rsid w:val="00A53915"/>
    <w:rsid w:val="00A54D4A"/>
    <w:rsid w:val="00A62EC5"/>
    <w:rsid w:val="00A7473F"/>
    <w:rsid w:val="00A76118"/>
    <w:rsid w:val="00A76D7D"/>
    <w:rsid w:val="00A84C74"/>
    <w:rsid w:val="00A85501"/>
    <w:rsid w:val="00A87D0D"/>
    <w:rsid w:val="00A955B0"/>
    <w:rsid w:val="00A966C6"/>
    <w:rsid w:val="00A97726"/>
    <w:rsid w:val="00A97DE5"/>
    <w:rsid w:val="00AA28B8"/>
    <w:rsid w:val="00AA6D5F"/>
    <w:rsid w:val="00AB34C4"/>
    <w:rsid w:val="00AC386C"/>
    <w:rsid w:val="00AC3F2D"/>
    <w:rsid w:val="00AD28E3"/>
    <w:rsid w:val="00AD2A16"/>
    <w:rsid w:val="00AD4334"/>
    <w:rsid w:val="00AD5B91"/>
    <w:rsid w:val="00AD5E82"/>
    <w:rsid w:val="00AE294E"/>
    <w:rsid w:val="00AE4E4D"/>
    <w:rsid w:val="00AF17DA"/>
    <w:rsid w:val="00AF2193"/>
    <w:rsid w:val="00AF39C1"/>
    <w:rsid w:val="00AF4C73"/>
    <w:rsid w:val="00B03523"/>
    <w:rsid w:val="00B03596"/>
    <w:rsid w:val="00B12B32"/>
    <w:rsid w:val="00B15E0A"/>
    <w:rsid w:val="00B1602D"/>
    <w:rsid w:val="00B27530"/>
    <w:rsid w:val="00B27A17"/>
    <w:rsid w:val="00B37FD2"/>
    <w:rsid w:val="00B47A69"/>
    <w:rsid w:val="00B53CA3"/>
    <w:rsid w:val="00B53CBE"/>
    <w:rsid w:val="00B6013A"/>
    <w:rsid w:val="00B62AC6"/>
    <w:rsid w:val="00B64134"/>
    <w:rsid w:val="00B64A2E"/>
    <w:rsid w:val="00B651E4"/>
    <w:rsid w:val="00B65E32"/>
    <w:rsid w:val="00B70035"/>
    <w:rsid w:val="00B70869"/>
    <w:rsid w:val="00B7638F"/>
    <w:rsid w:val="00B776A6"/>
    <w:rsid w:val="00B81A2D"/>
    <w:rsid w:val="00B82F7E"/>
    <w:rsid w:val="00B83658"/>
    <w:rsid w:val="00B83D91"/>
    <w:rsid w:val="00B87113"/>
    <w:rsid w:val="00B871D9"/>
    <w:rsid w:val="00B87A5D"/>
    <w:rsid w:val="00B906ED"/>
    <w:rsid w:val="00B92CC7"/>
    <w:rsid w:val="00B944BE"/>
    <w:rsid w:val="00BA1A86"/>
    <w:rsid w:val="00BA2F50"/>
    <w:rsid w:val="00BA3418"/>
    <w:rsid w:val="00BA4A9D"/>
    <w:rsid w:val="00BA4ABE"/>
    <w:rsid w:val="00BB0AE7"/>
    <w:rsid w:val="00BB2F36"/>
    <w:rsid w:val="00BC4F6E"/>
    <w:rsid w:val="00BC62B0"/>
    <w:rsid w:val="00BC709F"/>
    <w:rsid w:val="00BC7B0B"/>
    <w:rsid w:val="00BD5811"/>
    <w:rsid w:val="00BD7A5B"/>
    <w:rsid w:val="00BE0CE6"/>
    <w:rsid w:val="00BE1789"/>
    <w:rsid w:val="00BE336F"/>
    <w:rsid w:val="00BE4880"/>
    <w:rsid w:val="00BE71D3"/>
    <w:rsid w:val="00BF0BCC"/>
    <w:rsid w:val="00BF2C72"/>
    <w:rsid w:val="00BF59BC"/>
    <w:rsid w:val="00BF5A4F"/>
    <w:rsid w:val="00BF748F"/>
    <w:rsid w:val="00C00168"/>
    <w:rsid w:val="00C01D8A"/>
    <w:rsid w:val="00C02DD8"/>
    <w:rsid w:val="00C035EF"/>
    <w:rsid w:val="00C05550"/>
    <w:rsid w:val="00C07415"/>
    <w:rsid w:val="00C16A92"/>
    <w:rsid w:val="00C243F0"/>
    <w:rsid w:val="00C269EA"/>
    <w:rsid w:val="00C26EE7"/>
    <w:rsid w:val="00C31493"/>
    <w:rsid w:val="00C32A5B"/>
    <w:rsid w:val="00C3483B"/>
    <w:rsid w:val="00C36D0F"/>
    <w:rsid w:val="00C52E64"/>
    <w:rsid w:val="00C53A3F"/>
    <w:rsid w:val="00C54157"/>
    <w:rsid w:val="00C56B4B"/>
    <w:rsid w:val="00C57389"/>
    <w:rsid w:val="00C628DB"/>
    <w:rsid w:val="00C752B4"/>
    <w:rsid w:val="00C8198E"/>
    <w:rsid w:val="00C82D93"/>
    <w:rsid w:val="00C93283"/>
    <w:rsid w:val="00C932CA"/>
    <w:rsid w:val="00C93649"/>
    <w:rsid w:val="00CA1613"/>
    <w:rsid w:val="00CA54D1"/>
    <w:rsid w:val="00CA66CD"/>
    <w:rsid w:val="00CB02A0"/>
    <w:rsid w:val="00CC635B"/>
    <w:rsid w:val="00CD1A2E"/>
    <w:rsid w:val="00CD4897"/>
    <w:rsid w:val="00CE07E1"/>
    <w:rsid w:val="00CE138D"/>
    <w:rsid w:val="00CE3FB0"/>
    <w:rsid w:val="00CE70C3"/>
    <w:rsid w:val="00CF0A5D"/>
    <w:rsid w:val="00D00A39"/>
    <w:rsid w:val="00D04A84"/>
    <w:rsid w:val="00D07D0F"/>
    <w:rsid w:val="00D132EE"/>
    <w:rsid w:val="00D1703E"/>
    <w:rsid w:val="00D20458"/>
    <w:rsid w:val="00D309B5"/>
    <w:rsid w:val="00D42989"/>
    <w:rsid w:val="00D5359F"/>
    <w:rsid w:val="00D547D0"/>
    <w:rsid w:val="00D55DB2"/>
    <w:rsid w:val="00D573C9"/>
    <w:rsid w:val="00D57908"/>
    <w:rsid w:val="00D62BF1"/>
    <w:rsid w:val="00D7074E"/>
    <w:rsid w:val="00D71787"/>
    <w:rsid w:val="00D76537"/>
    <w:rsid w:val="00D826ED"/>
    <w:rsid w:val="00D82876"/>
    <w:rsid w:val="00D841D1"/>
    <w:rsid w:val="00D86DE9"/>
    <w:rsid w:val="00D92B7C"/>
    <w:rsid w:val="00D96642"/>
    <w:rsid w:val="00DA051A"/>
    <w:rsid w:val="00DA1D32"/>
    <w:rsid w:val="00DA6177"/>
    <w:rsid w:val="00DB00F4"/>
    <w:rsid w:val="00DB7F57"/>
    <w:rsid w:val="00DC15F9"/>
    <w:rsid w:val="00DC277A"/>
    <w:rsid w:val="00DC3FF9"/>
    <w:rsid w:val="00DC7897"/>
    <w:rsid w:val="00DD43AC"/>
    <w:rsid w:val="00DE2083"/>
    <w:rsid w:val="00DE303B"/>
    <w:rsid w:val="00DE3CDD"/>
    <w:rsid w:val="00DE70E9"/>
    <w:rsid w:val="00DF038D"/>
    <w:rsid w:val="00DF0914"/>
    <w:rsid w:val="00DF1CFA"/>
    <w:rsid w:val="00DF5FC9"/>
    <w:rsid w:val="00E01FE6"/>
    <w:rsid w:val="00E1031D"/>
    <w:rsid w:val="00E114A2"/>
    <w:rsid w:val="00E13169"/>
    <w:rsid w:val="00E1556D"/>
    <w:rsid w:val="00E1649B"/>
    <w:rsid w:val="00E17304"/>
    <w:rsid w:val="00E17601"/>
    <w:rsid w:val="00E201D7"/>
    <w:rsid w:val="00E20634"/>
    <w:rsid w:val="00E20B4A"/>
    <w:rsid w:val="00E330C0"/>
    <w:rsid w:val="00E349AD"/>
    <w:rsid w:val="00E44315"/>
    <w:rsid w:val="00E47B86"/>
    <w:rsid w:val="00E51C5F"/>
    <w:rsid w:val="00E530FD"/>
    <w:rsid w:val="00E62CCC"/>
    <w:rsid w:val="00E67B31"/>
    <w:rsid w:val="00E72296"/>
    <w:rsid w:val="00E72E5F"/>
    <w:rsid w:val="00E751A7"/>
    <w:rsid w:val="00E7685E"/>
    <w:rsid w:val="00E7788F"/>
    <w:rsid w:val="00E800DB"/>
    <w:rsid w:val="00E859D9"/>
    <w:rsid w:val="00E86350"/>
    <w:rsid w:val="00EB1967"/>
    <w:rsid w:val="00EB4992"/>
    <w:rsid w:val="00EB7903"/>
    <w:rsid w:val="00EC1641"/>
    <w:rsid w:val="00ED2E5C"/>
    <w:rsid w:val="00ED34E4"/>
    <w:rsid w:val="00ED65F1"/>
    <w:rsid w:val="00ED7214"/>
    <w:rsid w:val="00EE3D7E"/>
    <w:rsid w:val="00EE621E"/>
    <w:rsid w:val="00EF0230"/>
    <w:rsid w:val="00EF15B4"/>
    <w:rsid w:val="00EF4CA3"/>
    <w:rsid w:val="00EF79B1"/>
    <w:rsid w:val="00F10287"/>
    <w:rsid w:val="00F13859"/>
    <w:rsid w:val="00F13D09"/>
    <w:rsid w:val="00F233FA"/>
    <w:rsid w:val="00F23665"/>
    <w:rsid w:val="00F2386F"/>
    <w:rsid w:val="00F30067"/>
    <w:rsid w:val="00F37449"/>
    <w:rsid w:val="00F37E6D"/>
    <w:rsid w:val="00F4288B"/>
    <w:rsid w:val="00F43157"/>
    <w:rsid w:val="00F466E2"/>
    <w:rsid w:val="00F5004B"/>
    <w:rsid w:val="00F50A8A"/>
    <w:rsid w:val="00F56C6C"/>
    <w:rsid w:val="00F63A74"/>
    <w:rsid w:val="00F6547E"/>
    <w:rsid w:val="00F7096B"/>
    <w:rsid w:val="00F7122E"/>
    <w:rsid w:val="00F74DD2"/>
    <w:rsid w:val="00F75AC2"/>
    <w:rsid w:val="00F7794E"/>
    <w:rsid w:val="00F83CDF"/>
    <w:rsid w:val="00F9303E"/>
    <w:rsid w:val="00F939A6"/>
    <w:rsid w:val="00F94C0A"/>
    <w:rsid w:val="00FA38F6"/>
    <w:rsid w:val="00FA6389"/>
    <w:rsid w:val="00FA6F76"/>
    <w:rsid w:val="00FB00A2"/>
    <w:rsid w:val="00FB148F"/>
    <w:rsid w:val="00FB2C40"/>
    <w:rsid w:val="00FB616F"/>
    <w:rsid w:val="00FB7B50"/>
    <w:rsid w:val="00FC0EC6"/>
    <w:rsid w:val="00FC6379"/>
    <w:rsid w:val="00FD3FF7"/>
    <w:rsid w:val="00FE08C7"/>
    <w:rsid w:val="00FE46B4"/>
    <w:rsid w:val="00FE722E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1AF6"/>
  <w15:chartTrackingRefBased/>
  <w15:docId w15:val="{3057DA12-4B3B-1D42-A77F-D8199EE4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86"/>
    <w:pPr>
      <w:spacing w:line="480" w:lineRule="auto"/>
      <w:ind w:firstLine="720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7D0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D0"/>
    <w:pPr>
      <w:keepNext/>
      <w:keepLines/>
      <w:spacing w:before="120" w:after="120"/>
      <w:jc w:val="center"/>
      <w:outlineLvl w:val="1"/>
    </w:pPr>
    <w:rPr>
      <w:rFonts w:eastAsiaTheme="majorEastAsia" w:cstheme="majorBidi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7D0"/>
    <w:pPr>
      <w:keepNext/>
      <w:keepLines/>
      <w:spacing w:before="120" w:after="120"/>
      <w:outlineLvl w:val="2"/>
    </w:pPr>
    <w:rPr>
      <w:rFonts w:eastAsiaTheme="majorEastAsia" w:cstheme="majorBidi"/>
      <w:i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07D0"/>
    <w:pPr>
      <w:keepNext/>
      <w:keepLines/>
      <w:spacing w:before="120" w:after="120"/>
      <w:outlineLvl w:val="3"/>
    </w:pPr>
    <w:rPr>
      <w:rFonts w:eastAsiaTheme="majorEastAsia" w:cstheme="majorBidi"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07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7D0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D0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07D0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7D0"/>
    <w:rPr>
      <w:rFonts w:ascii="Times New Roman" w:eastAsiaTheme="majorEastAsia" w:hAnsi="Times New Roman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7D0"/>
    <w:rPr>
      <w:rFonts w:ascii="Times New Roman" w:eastAsiaTheme="majorEastAsia" w:hAnsi="Times New Roman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2007D0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07D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2007D0"/>
    <w:pPr>
      <w:spacing w:after="120"/>
    </w:pPr>
    <w:rPr>
      <w:rFonts w:ascii="Arial Narrow" w:eastAsiaTheme="minorHAnsi" w:hAnsi="Arial Narrow" w:cstheme="minorBidi"/>
      <w:sz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07D0"/>
    <w:rPr>
      <w:rFonts w:ascii="Arial Narrow" w:hAnsi="Arial Narrow"/>
      <w:sz w:val="18"/>
    </w:rPr>
  </w:style>
  <w:style w:type="character" w:styleId="FootnoteReference">
    <w:name w:val="footnote reference"/>
    <w:uiPriority w:val="99"/>
    <w:unhideWhenUsed/>
    <w:rsid w:val="002007D0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FigureText">
    <w:name w:val="Figure Text"/>
    <w:basedOn w:val="Normal"/>
    <w:qFormat/>
    <w:rsid w:val="002007D0"/>
    <w:pPr>
      <w:spacing w:after="120"/>
      <w:jc w:val="center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0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7D0"/>
    <w:rPr>
      <w:rFonts w:eastAsia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7D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D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07D0"/>
    <w:pPr>
      <w:ind w:left="720"/>
      <w:contextualSpacing/>
    </w:pPr>
    <w:rPr>
      <w:rFonts w:eastAsiaTheme="minorHAnsi" w:cstheme="minorBid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007D0"/>
    <w:pPr>
      <w:spacing w:after="120"/>
      <w:ind w:left="720"/>
    </w:pPr>
    <w:rPr>
      <w:rFonts w:eastAsiaTheme="minorHAnsi" w:cstheme="minorBidi"/>
      <w:iCs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007D0"/>
    <w:rPr>
      <w:rFonts w:ascii="Times New Roman" w:hAnsi="Times New Roman"/>
      <w:iCs/>
      <w:szCs w:val="20"/>
    </w:rPr>
  </w:style>
  <w:style w:type="character" w:styleId="Hyperlink">
    <w:name w:val="Hyperlink"/>
    <w:basedOn w:val="DefaultParagraphFont"/>
    <w:uiPriority w:val="99"/>
    <w:unhideWhenUsed/>
    <w:rsid w:val="00200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7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07D0"/>
    <w:rPr>
      <w:b w:val="0"/>
      <w:bCs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007D0"/>
    <w:pPr>
      <w:jc w:val="center"/>
    </w:pPr>
    <w:rPr>
      <w:rFonts w:eastAsiaTheme="majorEastAsia"/>
      <w:szCs w:val="32"/>
      <w:lang w:val="en-US" w:eastAsia="en-US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2007D0"/>
    <w:rPr>
      <w:rFonts w:ascii="Times New Roman" w:eastAsiaTheme="majorEastAsia" w:hAnsi="Times New Roman" w:cs="Times New Roman"/>
      <w:b w:val="0"/>
      <w:szCs w:val="3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007D0"/>
    <w:rPr>
      <w:rFonts w:eastAsiaTheme="majorEastAsia"/>
      <w:szCs w:val="32"/>
      <w:lang w:val="en-US" w:eastAsia="en-US"/>
    </w:rPr>
  </w:style>
  <w:style w:type="character" w:customStyle="1" w:styleId="EndNoteBibliographyChar">
    <w:name w:val="EndNote Bibliography Char"/>
    <w:basedOn w:val="Heading1Char"/>
    <w:link w:val="EndNoteBibliography"/>
    <w:rsid w:val="002007D0"/>
    <w:rPr>
      <w:rFonts w:ascii="Times New Roman" w:eastAsiaTheme="majorEastAsia" w:hAnsi="Times New Roman" w:cs="Times New Roman"/>
      <w:b w:val="0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07D0"/>
    <w:pPr>
      <w:tabs>
        <w:tab w:val="center" w:pos="4513"/>
        <w:tab w:val="right" w:pos="9026"/>
      </w:tabs>
    </w:pPr>
    <w:rPr>
      <w:rFonts w:eastAsia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07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007D0"/>
    <w:pPr>
      <w:tabs>
        <w:tab w:val="center" w:pos="4513"/>
        <w:tab w:val="right" w:pos="9026"/>
      </w:tabs>
    </w:pPr>
    <w:rPr>
      <w:rFonts w:eastAsia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07D0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2007D0"/>
  </w:style>
  <w:style w:type="character" w:styleId="FollowedHyperlink">
    <w:name w:val="FollowedHyperlink"/>
    <w:basedOn w:val="DefaultParagraphFont"/>
    <w:uiPriority w:val="99"/>
    <w:semiHidden/>
    <w:unhideWhenUsed/>
    <w:rsid w:val="006D69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2F0D"/>
    <w:pPr>
      <w:spacing w:before="100" w:beforeAutospacing="1" w:after="100" w:afterAutospacing="1"/>
    </w:pPr>
  </w:style>
  <w:style w:type="character" w:customStyle="1" w:styleId="headingnumber">
    <w:name w:val="headingnumber"/>
    <w:basedOn w:val="DefaultParagraphFont"/>
    <w:rsid w:val="004D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17B67-424D-6948-85A5-72BB4130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Kristal Spreadborough</dc:creator>
  <cp:keywords/>
  <dc:description/>
  <cp:lastModifiedBy>Kristal Spreadborough</cp:lastModifiedBy>
  <cp:revision>470</cp:revision>
  <dcterms:created xsi:type="dcterms:W3CDTF">2021-01-15T07:41:00Z</dcterms:created>
  <dcterms:modified xsi:type="dcterms:W3CDTF">2022-05-02T11:41:00Z</dcterms:modified>
</cp:coreProperties>
</file>